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52A" w:rsidRDefault="0064452A" w:rsidP="0064452A">
      <w:pPr>
        <w:jc w:val="both"/>
        <w:rPr>
          <w:rFonts w:ascii="Arial" w:hAnsi="Arial" w:cs="Arial"/>
          <w:lang w:val="es-MX"/>
        </w:rPr>
      </w:pPr>
    </w:p>
    <w:p w:rsidR="0064452A" w:rsidRPr="00A513B4" w:rsidRDefault="0064452A" w:rsidP="0064452A">
      <w:pPr>
        <w:jc w:val="both"/>
        <w:outlineLvl w:val="0"/>
        <w:rPr>
          <w:rFonts w:ascii="Arial" w:hAnsi="Arial" w:cs="Arial"/>
          <w:b/>
          <w:bCs/>
        </w:rPr>
      </w:pPr>
      <w:r w:rsidRPr="00137DB7">
        <w:rPr>
          <w:rFonts w:ascii="Arial" w:hAnsi="Arial" w:cs="Arial"/>
          <w:b/>
          <w:bCs/>
          <w:shd w:val="clear" w:color="auto" w:fill="00FFFF"/>
        </w:rPr>
        <w:t>TÍTULO: RECONOCIÉNDONOS COMO HOMBRES Y MUJERES</w:t>
      </w:r>
      <w:r>
        <w:rPr>
          <w:rStyle w:val="Refdenotaalpie"/>
          <w:rFonts w:ascii="Arial" w:hAnsi="Arial" w:cs="Arial"/>
          <w:b/>
          <w:bCs/>
          <w:shd w:val="clear" w:color="auto" w:fill="00FFFF"/>
        </w:rPr>
        <w:footnoteReference w:customMarkFollows="1" w:id="1"/>
        <w:t>*</w:t>
      </w:r>
    </w:p>
    <w:p w:rsidR="0064452A" w:rsidRPr="00A513B4" w:rsidRDefault="0064452A" w:rsidP="0064452A">
      <w:pPr>
        <w:jc w:val="both"/>
        <w:rPr>
          <w:rFonts w:ascii="Arial" w:hAnsi="Arial" w:cs="Arial"/>
        </w:rPr>
      </w:pPr>
    </w:p>
    <w:p w:rsidR="0064452A" w:rsidRDefault="0064452A" w:rsidP="0064452A">
      <w:pPr>
        <w:jc w:val="both"/>
        <w:outlineLvl w:val="0"/>
        <w:rPr>
          <w:rFonts w:ascii="Arial" w:hAnsi="Arial" w:cs="Arial"/>
          <w:b/>
          <w:lang w:val="es-ES_tradnl"/>
        </w:rPr>
      </w:pPr>
      <w:r w:rsidRPr="00137DB7">
        <w:rPr>
          <w:rFonts w:ascii="Arial" w:hAnsi="Arial" w:cs="Arial"/>
          <w:b/>
          <w:shd w:val="clear" w:color="auto" w:fill="00FFFF"/>
          <w:lang w:val="es-ES_tradnl"/>
        </w:rPr>
        <w:t>DIMENSIÓN: CONOCIMIENTO DE SÍ MISMO</w:t>
      </w:r>
    </w:p>
    <w:p w:rsidR="0064452A" w:rsidRPr="00A513B4" w:rsidRDefault="0064452A" w:rsidP="0064452A">
      <w:pPr>
        <w:jc w:val="both"/>
        <w:rPr>
          <w:rFonts w:ascii="Arial" w:hAnsi="Arial" w:cs="Arial"/>
        </w:rPr>
      </w:pPr>
    </w:p>
    <w:p w:rsidR="0064452A" w:rsidRPr="00A513B4" w:rsidRDefault="0064452A" w:rsidP="0064452A">
      <w:pPr>
        <w:jc w:val="both"/>
        <w:outlineLvl w:val="0"/>
        <w:rPr>
          <w:rFonts w:ascii="Arial" w:hAnsi="Arial" w:cs="Arial"/>
        </w:rPr>
      </w:pPr>
      <w:r w:rsidRPr="00137DB7">
        <w:rPr>
          <w:rFonts w:ascii="Arial" w:hAnsi="Arial" w:cs="Arial"/>
          <w:b/>
        </w:rPr>
        <w:t>Ubicación</w:t>
      </w:r>
      <w:r>
        <w:rPr>
          <w:rFonts w:ascii="Arial" w:hAnsi="Arial" w:cs="Arial"/>
        </w:rPr>
        <w:t>: E</w:t>
      </w:r>
      <w:r w:rsidRPr="00A513B4">
        <w:rPr>
          <w:rFonts w:ascii="Arial" w:hAnsi="Arial" w:cs="Arial"/>
        </w:rPr>
        <w:t>vento especial</w:t>
      </w:r>
    </w:p>
    <w:p w:rsidR="0064452A" w:rsidRPr="00A513B4" w:rsidRDefault="0064452A" w:rsidP="0064452A">
      <w:pPr>
        <w:jc w:val="both"/>
        <w:rPr>
          <w:rFonts w:ascii="Arial" w:hAnsi="Arial" w:cs="Arial"/>
        </w:rPr>
      </w:pPr>
    </w:p>
    <w:p w:rsidR="0064452A" w:rsidRPr="00A513B4" w:rsidRDefault="0064452A" w:rsidP="0064452A">
      <w:pPr>
        <w:jc w:val="both"/>
        <w:rPr>
          <w:rFonts w:ascii="Arial" w:hAnsi="Arial" w:cs="Arial"/>
        </w:rPr>
      </w:pPr>
      <w:r w:rsidRPr="00137DB7">
        <w:rPr>
          <w:rFonts w:ascii="Arial" w:hAnsi="Arial" w:cs="Arial"/>
          <w:b/>
        </w:rPr>
        <w:t>A quien va dirigido</w:t>
      </w:r>
      <w:r w:rsidRPr="00A513B4">
        <w:rPr>
          <w:rFonts w:ascii="Arial" w:hAnsi="Arial" w:cs="Arial"/>
        </w:rPr>
        <w:t xml:space="preserve">: </w:t>
      </w:r>
      <w:r>
        <w:rPr>
          <w:rFonts w:ascii="Arial" w:hAnsi="Arial" w:cs="Arial"/>
        </w:rPr>
        <w:t>Docente</w:t>
      </w:r>
      <w:r w:rsidRPr="00A513B4">
        <w:rPr>
          <w:rFonts w:ascii="Arial" w:hAnsi="Arial" w:cs="Arial"/>
        </w:rPr>
        <w:t>s, personal administrativo o familiares de los estudiantes</w:t>
      </w:r>
    </w:p>
    <w:p w:rsidR="0064452A" w:rsidRPr="004E549E" w:rsidRDefault="0064452A" w:rsidP="0064452A">
      <w:pPr>
        <w:jc w:val="both"/>
        <w:outlineLvl w:val="0"/>
        <w:rPr>
          <w:rFonts w:ascii="Arial" w:hAnsi="Arial" w:cs="Arial"/>
        </w:rPr>
      </w:pPr>
      <w:r>
        <w:rPr>
          <w:rFonts w:ascii="Arial" w:hAnsi="Arial" w:cs="Arial"/>
          <w:b/>
          <w:noProof/>
          <w:lang w:val="es-MX" w:eastAsia="es-MX"/>
        </w:rPr>
        <w:drawing>
          <wp:inline distT="0" distB="0" distL="0" distR="0">
            <wp:extent cx="466725" cy="638175"/>
            <wp:effectExtent l="19050" t="0" r="9525" b="0"/>
            <wp:docPr id="2"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Pj04309590000[1]"/>
                    <pic:cNvPicPr>
                      <a:picLocks noChangeAspect="1" noChangeArrowheads="1"/>
                    </pic:cNvPicPr>
                  </pic:nvPicPr>
                  <pic:blipFill>
                    <a:blip r:embed="rId7" cstate="print"/>
                    <a:srcRect/>
                    <a:stretch>
                      <a:fillRect/>
                    </a:stretch>
                  </pic:blipFill>
                  <pic:spPr bwMode="auto">
                    <a:xfrm>
                      <a:off x="0" y="0"/>
                      <a:ext cx="466725" cy="638175"/>
                    </a:xfrm>
                    <a:prstGeom prst="rect">
                      <a:avLst/>
                    </a:prstGeom>
                    <a:noFill/>
                    <a:ln w="9525">
                      <a:noFill/>
                      <a:miter lim="800000"/>
                      <a:headEnd/>
                      <a:tailEnd/>
                    </a:ln>
                  </pic:spPr>
                </pic:pic>
              </a:graphicData>
            </a:graphic>
          </wp:inline>
        </w:drawing>
      </w:r>
      <w:r w:rsidRPr="00A513B4">
        <w:rPr>
          <w:rFonts w:ascii="Arial" w:hAnsi="Arial" w:cs="Arial"/>
          <w:b/>
        </w:rPr>
        <w:t xml:space="preserve">Duración aproximada: </w:t>
      </w:r>
      <w:r>
        <w:rPr>
          <w:rFonts w:ascii="Arial" w:hAnsi="Arial" w:cs="Arial"/>
        </w:rPr>
        <w:t>1 hora</w:t>
      </w:r>
    </w:p>
    <w:p w:rsidR="0064452A" w:rsidRPr="00A513B4" w:rsidRDefault="0064452A" w:rsidP="0064452A">
      <w:pPr>
        <w:jc w:val="both"/>
        <w:outlineLvl w:val="0"/>
        <w:rPr>
          <w:rFonts w:ascii="Arial" w:hAnsi="Arial" w:cs="Arial"/>
        </w:rPr>
      </w:pPr>
      <w:r w:rsidRPr="00A513B4">
        <w:rPr>
          <w:rFonts w:ascii="Arial" w:hAnsi="Arial" w:cs="Arial"/>
          <w:b/>
          <w:bCs/>
          <w:lang w:val="es-ES_tradnl"/>
        </w:rPr>
        <w:t>Propósito:</w:t>
      </w:r>
      <w:r w:rsidRPr="00A513B4">
        <w:rPr>
          <w:rFonts w:ascii="Arial" w:hAnsi="Arial" w:cs="Arial"/>
          <w:b/>
          <w:bCs/>
          <w:lang w:val="es-ES_tradnl"/>
        </w:rPr>
        <w:tab/>
      </w:r>
      <w:r w:rsidRPr="00A513B4">
        <w:rPr>
          <w:rFonts w:ascii="Arial" w:hAnsi="Arial" w:cs="Arial"/>
          <w:b/>
          <w:bCs/>
          <w:lang w:val="es-ES_tradnl"/>
        </w:rPr>
        <w:tab/>
      </w:r>
      <w:r w:rsidRPr="00A513B4">
        <w:rPr>
          <w:rFonts w:ascii="Arial" w:hAnsi="Arial" w:cs="Arial"/>
          <w:b/>
          <w:bCs/>
          <w:lang w:val="es-ES_tradnl"/>
        </w:rPr>
        <w:tab/>
      </w:r>
      <w:r w:rsidRPr="00A513B4">
        <w:rPr>
          <w:rFonts w:ascii="Arial" w:hAnsi="Arial" w:cs="Arial"/>
          <w:b/>
          <w:bCs/>
          <w:lang w:val="es-ES_tradnl"/>
        </w:rPr>
        <w:tab/>
        <w:t xml:space="preserve">                                 </w:t>
      </w:r>
      <w:r w:rsidRPr="00A513B4">
        <w:rPr>
          <w:rFonts w:ascii="Arial" w:hAnsi="Arial" w:cs="Arial"/>
          <w:b/>
          <w:bCs/>
          <w:lang w:val="es-ES_tradnl"/>
        </w:rPr>
        <w:tab/>
      </w:r>
      <w:r w:rsidRPr="00A513B4">
        <w:rPr>
          <w:rFonts w:ascii="Arial" w:hAnsi="Arial" w:cs="Arial"/>
          <w:b/>
          <w:bCs/>
          <w:lang w:val="es-ES_tradnl"/>
        </w:rPr>
        <w:tab/>
      </w:r>
      <w:r>
        <w:rPr>
          <w:rFonts w:ascii="Arial" w:hAnsi="Arial" w:cs="Arial"/>
          <w:b/>
          <w:bCs/>
          <w:noProof/>
          <w:lang w:val="es-MX" w:eastAsia="es-MX"/>
        </w:rPr>
        <w:drawing>
          <wp:inline distT="0" distB="0" distL="0" distR="0">
            <wp:extent cx="457200" cy="638175"/>
            <wp:effectExtent l="19050" t="0" r="0" b="0"/>
            <wp:docPr id="1" name="Imagen 2"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BD05219_0000[1]"/>
                    <pic:cNvPicPr>
                      <a:picLocks noChangeAspect="1" noChangeArrowheads="1"/>
                    </pic:cNvPicPr>
                  </pic:nvPicPr>
                  <pic:blipFill>
                    <a:blip r:embed="rId8" cstate="print"/>
                    <a:srcRect/>
                    <a:stretch>
                      <a:fillRect/>
                    </a:stretch>
                  </pic:blipFill>
                  <pic:spPr bwMode="auto">
                    <a:xfrm>
                      <a:off x="0" y="0"/>
                      <a:ext cx="457200" cy="638175"/>
                    </a:xfrm>
                    <a:prstGeom prst="rect">
                      <a:avLst/>
                    </a:prstGeom>
                    <a:noFill/>
                  </pic:spPr>
                </pic:pic>
              </a:graphicData>
            </a:graphic>
          </wp:inline>
        </w:drawing>
      </w:r>
    </w:p>
    <w:p w:rsidR="0064452A" w:rsidRPr="00A513B4" w:rsidRDefault="0064452A" w:rsidP="0064452A">
      <w:pPr>
        <w:jc w:val="both"/>
        <w:rPr>
          <w:rFonts w:ascii="Arial" w:eastAsia="Tahoma" w:hAnsi="Arial" w:cs="Arial"/>
        </w:rPr>
      </w:pPr>
      <w:r>
        <w:rPr>
          <w:rFonts w:ascii="Arial" w:eastAsia="Tahoma" w:hAnsi="Arial" w:cs="Arial"/>
          <w:lang w:val="es-ES_tradnl"/>
        </w:rPr>
        <w:t>I</w:t>
      </w:r>
      <w:r w:rsidRPr="00A513B4">
        <w:rPr>
          <w:rFonts w:ascii="Arial" w:eastAsia="Tahoma" w:hAnsi="Arial" w:cs="Arial"/>
          <w:lang w:val="es-ES_tradnl"/>
        </w:rPr>
        <w:t>dentifi</w:t>
      </w:r>
      <w:r>
        <w:rPr>
          <w:rFonts w:ascii="Arial" w:eastAsia="Tahoma" w:hAnsi="Arial" w:cs="Arial"/>
          <w:lang w:val="es-ES_tradnl"/>
        </w:rPr>
        <w:t>car</w:t>
      </w:r>
      <w:r w:rsidRPr="00A513B4">
        <w:rPr>
          <w:rFonts w:ascii="Arial" w:eastAsia="Tahoma" w:hAnsi="Arial" w:cs="Arial"/>
          <w:lang w:val="es-ES_tradnl"/>
        </w:rPr>
        <w:t xml:space="preserve"> la forma en que el medio </w:t>
      </w:r>
      <w:r w:rsidRPr="00A513B4">
        <w:rPr>
          <w:rFonts w:ascii="Arial" w:eastAsia="Tahoma" w:hAnsi="Arial" w:cs="Arial"/>
        </w:rPr>
        <w:t>sociocultural genera inequidad y desigualdad entre mujeres y hombres</w:t>
      </w:r>
      <w:r>
        <w:rPr>
          <w:rFonts w:ascii="Arial" w:eastAsia="Tahoma" w:hAnsi="Arial" w:cs="Arial"/>
        </w:rPr>
        <w:t xml:space="preserve">; </w:t>
      </w:r>
      <w:r w:rsidRPr="00A513B4">
        <w:rPr>
          <w:rFonts w:ascii="Arial" w:eastAsia="Tahoma" w:hAnsi="Arial" w:cs="Arial"/>
          <w:lang w:val="es-ES_tradnl"/>
        </w:rPr>
        <w:t>anal</w:t>
      </w:r>
      <w:r>
        <w:rPr>
          <w:rFonts w:ascii="Arial" w:eastAsia="Tahoma" w:hAnsi="Arial" w:cs="Arial"/>
          <w:lang w:val="es-ES_tradnl"/>
        </w:rPr>
        <w:t>izar</w:t>
      </w:r>
      <w:r w:rsidRPr="00A513B4">
        <w:rPr>
          <w:rFonts w:ascii="Arial" w:eastAsia="Tahoma" w:hAnsi="Arial" w:cs="Arial"/>
          <w:lang w:val="es-ES_tradnl"/>
        </w:rPr>
        <w:t xml:space="preserve"> su entorno  y contribu</w:t>
      </w:r>
      <w:r>
        <w:rPr>
          <w:rFonts w:ascii="Arial" w:eastAsia="Tahoma" w:hAnsi="Arial" w:cs="Arial"/>
          <w:lang w:val="es-ES_tradnl"/>
        </w:rPr>
        <w:t>ir</w:t>
      </w:r>
      <w:r w:rsidRPr="00A513B4">
        <w:rPr>
          <w:rFonts w:ascii="Arial" w:eastAsia="Tahoma" w:hAnsi="Arial" w:cs="Arial"/>
          <w:lang w:val="es-ES_tradnl"/>
        </w:rPr>
        <w:t xml:space="preserve"> a </w:t>
      </w:r>
      <w:r w:rsidRPr="00A513B4">
        <w:rPr>
          <w:rFonts w:ascii="Arial" w:eastAsia="Tahoma" w:hAnsi="Arial" w:cs="Arial"/>
        </w:rPr>
        <w:t>construir una cultura equitativa en la escuela y las familias; y c</w:t>
      </w:r>
      <w:r>
        <w:rPr>
          <w:rFonts w:ascii="Arial" w:eastAsia="Tahoma" w:hAnsi="Arial" w:cs="Arial"/>
        </w:rPr>
        <w:t>ontar</w:t>
      </w:r>
      <w:r w:rsidRPr="00A513B4">
        <w:rPr>
          <w:rFonts w:ascii="Arial" w:eastAsia="Tahoma" w:hAnsi="Arial" w:cs="Arial"/>
        </w:rPr>
        <w:t xml:space="preserve"> con herramientas teóricas y metodológicas que favorezcan la inclusión de la perspectiva de género.</w:t>
      </w:r>
    </w:p>
    <w:p w:rsidR="0064452A" w:rsidRPr="00A513B4" w:rsidRDefault="0064452A" w:rsidP="0064452A">
      <w:pPr>
        <w:jc w:val="both"/>
        <w:rPr>
          <w:rFonts w:ascii="Arial" w:hAnsi="Arial" w:cs="Arial"/>
        </w:rPr>
      </w:pPr>
    </w:p>
    <w:p w:rsidR="0064452A" w:rsidRPr="00A513B4" w:rsidRDefault="0064452A" w:rsidP="0064452A">
      <w:pPr>
        <w:jc w:val="both"/>
        <w:outlineLvl w:val="0"/>
        <w:rPr>
          <w:rFonts w:ascii="Arial" w:hAnsi="Arial" w:cs="Arial"/>
        </w:rPr>
      </w:pPr>
      <w:r>
        <w:rPr>
          <w:rFonts w:ascii="Arial" w:hAnsi="Arial" w:cs="Arial"/>
          <w:b/>
          <w:noProof/>
          <w:lang w:val="es-MX" w:eastAsia="es-MX"/>
        </w:rPr>
        <w:drawing>
          <wp:inline distT="0" distB="0" distL="0" distR="0">
            <wp:extent cx="485775" cy="800100"/>
            <wp:effectExtent l="1905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151440000[1]"/>
                    <pic:cNvPicPr>
                      <a:picLocks noChangeAspect="1" noChangeArrowheads="1"/>
                    </pic:cNvPicPr>
                  </pic:nvPicPr>
                  <pic:blipFill>
                    <a:blip r:embed="rId9" cstate="print"/>
                    <a:srcRect/>
                    <a:stretch>
                      <a:fillRect/>
                    </a:stretch>
                  </pic:blipFill>
                  <pic:spPr bwMode="auto">
                    <a:xfrm>
                      <a:off x="0" y="0"/>
                      <a:ext cx="485775" cy="800100"/>
                    </a:xfrm>
                    <a:prstGeom prst="rect">
                      <a:avLst/>
                    </a:prstGeom>
                    <a:noFill/>
                    <a:ln w="9525">
                      <a:noFill/>
                      <a:miter lim="800000"/>
                      <a:headEnd/>
                      <a:tailEnd/>
                    </a:ln>
                  </pic:spPr>
                </pic:pic>
              </a:graphicData>
            </a:graphic>
          </wp:inline>
        </w:drawing>
      </w:r>
      <w:r w:rsidRPr="00A513B4">
        <w:rPr>
          <w:rFonts w:ascii="Arial" w:hAnsi="Arial" w:cs="Arial"/>
          <w:b/>
          <w:bCs/>
          <w:lang w:val="es-ES_tradnl"/>
        </w:rPr>
        <w:t>Preparación de la actividad:</w:t>
      </w:r>
    </w:p>
    <w:p w:rsidR="0064452A" w:rsidRPr="00A513B4" w:rsidRDefault="0064452A" w:rsidP="0064452A">
      <w:pPr>
        <w:jc w:val="both"/>
        <w:rPr>
          <w:rFonts w:ascii="Arial" w:hAnsi="Arial" w:cs="Arial"/>
          <w:lang w:val="es-ES_tradnl"/>
        </w:rPr>
      </w:pPr>
      <w:r w:rsidRPr="00A513B4">
        <w:rPr>
          <w:rFonts w:ascii="Arial" w:hAnsi="Arial" w:cs="Arial"/>
          <w:lang w:val="es-ES_tradnl"/>
        </w:rPr>
        <w:t>El coordinador de la actividad deberá contar con los siguientes materiales: Hojas bond de varios colores y tamaños, cartones y o cartulinas de colores y tamaños variados, (pueden ser de re</w:t>
      </w:r>
      <w:r>
        <w:rPr>
          <w:rFonts w:ascii="Arial" w:hAnsi="Arial" w:cs="Arial"/>
          <w:lang w:val="es-ES_tradnl"/>
        </w:rPr>
        <w:t xml:space="preserve"> </w:t>
      </w:r>
      <w:r w:rsidRPr="00A513B4">
        <w:rPr>
          <w:rFonts w:ascii="Arial" w:hAnsi="Arial" w:cs="Arial"/>
          <w:lang w:val="es-ES_tradnl"/>
        </w:rPr>
        <w:t>uso), plumones gruesos y delgados de colores, bolígrafos.</w:t>
      </w:r>
    </w:p>
    <w:p w:rsidR="0064452A" w:rsidRDefault="0064452A" w:rsidP="0064452A">
      <w:pPr>
        <w:jc w:val="both"/>
      </w:pPr>
    </w:p>
    <w:tbl>
      <w:tblPr>
        <w:tblStyle w:val="Tablaconcuadrcula"/>
        <w:tblW w:w="0" w:type="auto"/>
        <w:tblLook w:val="01E0"/>
      </w:tblPr>
      <w:tblGrid>
        <w:gridCol w:w="9054"/>
      </w:tblGrid>
      <w:tr w:rsidR="0064452A" w:rsidTr="008A0EE3">
        <w:tc>
          <w:tcPr>
            <w:tcW w:w="10114" w:type="dxa"/>
          </w:tcPr>
          <w:p w:rsidR="0064452A" w:rsidRPr="004E549E" w:rsidRDefault="0064452A" w:rsidP="008A0EE3">
            <w:pPr>
              <w:jc w:val="center"/>
              <w:rPr>
                <w:rFonts w:ascii="Arial" w:hAnsi="Arial" w:cs="Arial"/>
                <w:b/>
              </w:rPr>
            </w:pPr>
            <w:r>
              <w:rPr>
                <w:rFonts w:ascii="Arial" w:hAnsi="Arial" w:cs="Arial"/>
                <w:b/>
              </w:rPr>
              <w:t>Ficha técnica</w:t>
            </w:r>
          </w:p>
        </w:tc>
      </w:tr>
      <w:tr w:rsidR="0064452A" w:rsidTr="008A0EE3">
        <w:tc>
          <w:tcPr>
            <w:tcW w:w="10114" w:type="dxa"/>
          </w:tcPr>
          <w:p w:rsidR="0064452A" w:rsidRPr="00137DB7" w:rsidRDefault="0064452A" w:rsidP="008A0EE3">
            <w:pPr>
              <w:spacing w:after="160"/>
              <w:jc w:val="both"/>
              <w:rPr>
                <w:rFonts w:ascii="Arial" w:hAnsi="Arial" w:cs="Arial"/>
                <w:b/>
                <w:bCs/>
              </w:rPr>
            </w:pPr>
            <w:r w:rsidRPr="00137DB7">
              <w:rPr>
                <w:rFonts w:ascii="Arial" w:hAnsi="Arial" w:cs="Arial"/>
                <w:b/>
                <w:bCs/>
              </w:rPr>
              <w:t>Ser hombre y ser mujer</w:t>
            </w:r>
          </w:p>
          <w:p w:rsidR="0064452A" w:rsidRPr="00A513B4" w:rsidRDefault="0064452A" w:rsidP="008A0EE3">
            <w:pPr>
              <w:spacing w:after="160"/>
              <w:jc w:val="both"/>
              <w:rPr>
                <w:rFonts w:ascii="Arial" w:hAnsi="Arial" w:cs="Arial"/>
              </w:rPr>
            </w:pPr>
            <w:r w:rsidRPr="00A513B4">
              <w:rPr>
                <w:rFonts w:ascii="Arial" w:hAnsi="Arial" w:cs="Arial"/>
              </w:rPr>
              <w:t>A la maravilla natural de ser únicos como individuos, así como diferentes entre sí, aunque se comparta el hecho de ser humanos, hay que agregar la diversidad que confiere el ser hombre o ser mujer.</w:t>
            </w:r>
          </w:p>
          <w:p w:rsidR="0064452A" w:rsidRPr="00A513B4" w:rsidRDefault="0064452A" w:rsidP="008A0EE3">
            <w:pPr>
              <w:spacing w:after="160"/>
              <w:ind w:firstLine="708"/>
              <w:jc w:val="both"/>
              <w:rPr>
                <w:rFonts w:ascii="Arial" w:hAnsi="Arial" w:cs="Arial"/>
              </w:rPr>
            </w:pPr>
            <w:r w:rsidRPr="00A513B4">
              <w:rPr>
                <w:rFonts w:ascii="Arial" w:hAnsi="Arial" w:cs="Arial"/>
              </w:rPr>
              <w:t xml:space="preserve">Si se intentan explicar las actitudes, los sentimientos y las ideas que caracterizan a los hombres y las mujeres, surge la pregunta </w:t>
            </w:r>
            <w:r>
              <w:rPr>
                <w:rFonts w:ascii="Arial" w:hAnsi="Arial" w:cs="Arial"/>
              </w:rPr>
              <w:t xml:space="preserve">de </w:t>
            </w:r>
            <w:r w:rsidRPr="00A513B4">
              <w:rPr>
                <w:rFonts w:ascii="Arial" w:hAnsi="Arial" w:cs="Arial"/>
              </w:rPr>
              <w:t>si se nace así, o se aprende a ser de esta manera.</w:t>
            </w:r>
          </w:p>
          <w:p w:rsidR="0064452A" w:rsidRPr="00A513B4" w:rsidRDefault="0064452A" w:rsidP="008A0EE3">
            <w:pPr>
              <w:spacing w:after="160"/>
              <w:ind w:firstLine="708"/>
              <w:jc w:val="both"/>
              <w:rPr>
                <w:rFonts w:ascii="Arial" w:hAnsi="Arial" w:cs="Arial"/>
              </w:rPr>
            </w:pPr>
            <w:r w:rsidRPr="00A513B4">
              <w:rPr>
                <w:rFonts w:ascii="Arial" w:hAnsi="Arial" w:cs="Arial"/>
              </w:rPr>
              <w:t xml:space="preserve">En términos biológicos se sabe que las características básicas entre hombres y mujeres tienen que ver con que él fecunda y ella gesta, pero si se habla respecto al género, hay que referirse al hombre y la mujer que se construyen </w:t>
            </w:r>
            <w:r w:rsidRPr="00A513B4">
              <w:rPr>
                <w:rFonts w:ascii="Arial" w:hAnsi="Arial" w:cs="Arial"/>
              </w:rPr>
              <w:lastRenderedPageBreak/>
              <w:t>socialmente para referirse a lo masculino y lo femenino.</w:t>
            </w:r>
          </w:p>
          <w:p w:rsidR="0064452A" w:rsidRPr="00A513B4" w:rsidRDefault="0064452A" w:rsidP="008A0EE3">
            <w:pPr>
              <w:spacing w:after="160"/>
              <w:ind w:firstLine="708"/>
              <w:jc w:val="both"/>
              <w:rPr>
                <w:rFonts w:ascii="Arial" w:hAnsi="Arial" w:cs="Arial"/>
              </w:rPr>
            </w:pPr>
            <w:r w:rsidRPr="00A513B4">
              <w:rPr>
                <w:rFonts w:ascii="Arial" w:hAnsi="Arial" w:cs="Arial"/>
              </w:rPr>
              <w:t>Por lo tanto, la diferencia no es sólo fisiológica, sino que está relacionada con un proceso de construcción social, cultural y política. Cada sociedad decide las formas de relación y expectativas para cada género, haciendo o no diferencias en las destrezas y habilidades que se fomentan, en las profesiones que se promueven, así como en los espacios que se brindan para la participación y la toma de decisiones.</w:t>
            </w:r>
          </w:p>
          <w:p w:rsidR="0064452A" w:rsidRPr="00A513B4" w:rsidRDefault="0064452A" w:rsidP="008A0EE3">
            <w:pPr>
              <w:spacing w:after="160"/>
              <w:ind w:firstLine="708"/>
              <w:jc w:val="both"/>
              <w:rPr>
                <w:rFonts w:ascii="Arial" w:hAnsi="Arial" w:cs="Arial"/>
              </w:rPr>
            </w:pPr>
            <w:r w:rsidRPr="00A513B4">
              <w:rPr>
                <w:rFonts w:ascii="Arial" w:hAnsi="Arial" w:cs="Arial"/>
              </w:rPr>
              <w:t>De esta manera se aprende a cómo se debe comportar el hombre y la mujer en su entorno</w:t>
            </w:r>
            <w:r>
              <w:rPr>
                <w:rFonts w:ascii="Arial" w:hAnsi="Arial" w:cs="Arial"/>
              </w:rPr>
              <w:t xml:space="preserve"> familiar, profesional o social;</w:t>
            </w:r>
            <w:r w:rsidRPr="00A513B4">
              <w:rPr>
                <w:rFonts w:ascii="Arial" w:hAnsi="Arial" w:cs="Arial"/>
              </w:rPr>
              <w:t xml:space="preserve"> es decir, la sociedad asigna roles y estereotipos sin tomar en cuenta las verdaderas características, capacidades y sentimientos que cada uno tiene.</w:t>
            </w:r>
          </w:p>
          <w:p w:rsidR="0064452A" w:rsidRPr="00A513B4" w:rsidRDefault="0064452A" w:rsidP="008A0EE3">
            <w:pPr>
              <w:spacing w:after="160"/>
              <w:ind w:firstLine="708"/>
              <w:jc w:val="both"/>
              <w:rPr>
                <w:rFonts w:ascii="Arial" w:hAnsi="Arial" w:cs="Arial"/>
              </w:rPr>
            </w:pPr>
            <w:r w:rsidRPr="00A513B4">
              <w:rPr>
                <w:rFonts w:ascii="Arial" w:hAnsi="Arial" w:cs="Arial"/>
              </w:rPr>
              <w:t>Cabe señalar que la equidad de género propone la igualdad en términos de imparcialidad y justicia en la distribución de recursos, beneficios y responsabilidades.</w:t>
            </w:r>
          </w:p>
          <w:p w:rsidR="0064452A" w:rsidRPr="004029C1" w:rsidRDefault="0064452A" w:rsidP="008A0EE3">
            <w:pPr>
              <w:pStyle w:val="Ttulo1"/>
              <w:spacing w:after="160"/>
              <w:outlineLvl w:val="0"/>
              <w:rPr>
                <w:rFonts w:ascii="Arial" w:hAnsi="Arial" w:cs="Arial"/>
                <w:i w:val="0"/>
              </w:rPr>
            </w:pPr>
            <w:r w:rsidRPr="004E549E">
              <w:rPr>
                <w:rFonts w:ascii="Arial" w:hAnsi="Arial" w:cs="Arial"/>
                <w:b/>
                <w:i w:val="0"/>
              </w:rPr>
              <w:t>Como educador promuevo la equidad de género</w:t>
            </w:r>
          </w:p>
          <w:p w:rsidR="0064452A" w:rsidRPr="00A513B4" w:rsidRDefault="0064452A" w:rsidP="008A0EE3">
            <w:pPr>
              <w:spacing w:after="160"/>
              <w:jc w:val="both"/>
              <w:rPr>
                <w:rFonts w:ascii="Arial" w:hAnsi="Arial" w:cs="Arial"/>
              </w:rPr>
            </w:pPr>
            <w:r>
              <w:rPr>
                <w:rFonts w:ascii="Arial" w:hAnsi="Arial" w:cs="Arial"/>
              </w:rPr>
              <w:t>Educadora</w:t>
            </w:r>
            <w:r w:rsidRPr="00A513B4">
              <w:rPr>
                <w:rFonts w:ascii="Arial" w:hAnsi="Arial" w:cs="Arial"/>
              </w:rPr>
              <w:t>s y educadores son producto de un medio social con roles establecidos y reproducidos en la familia por hombres y mujeres. En ese sentido, las y los educadores deben preguntarse si están repitiendo esta asignación social de estereotipos en las relaciones que establecen con los educandos, así como si valoran de la misma manera a las y los educandos, dándoles las mismas oportunidades para destacar en los deportes, la oratoria, el baile, las matemáticas, las manualidades y las actividades de mantenimiento y conservación, así como la valentía, la capacidad de organización, de cargar cosas, de mandar y de tener criterio e iniciativa.</w:t>
            </w:r>
          </w:p>
          <w:p w:rsidR="0064452A" w:rsidRPr="00A513B4" w:rsidRDefault="0064452A" w:rsidP="008A0EE3">
            <w:pPr>
              <w:spacing w:after="160"/>
              <w:ind w:firstLine="708"/>
              <w:jc w:val="both"/>
              <w:rPr>
                <w:rFonts w:ascii="Arial" w:hAnsi="Arial" w:cs="Arial"/>
              </w:rPr>
            </w:pPr>
            <w:r w:rsidRPr="00A513B4">
              <w:rPr>
                <w:rFonts w:ascii="Arial" w:hAnsi="Arial" w:cs="Arial"/>
              </w:rPr>
              <w:t>La respuesta a estas interrogantes permitirán reflexionar respecto de los propios estereotipos en la relación con los y las demás personas, así como analizar otras formas de discriminación por edad, clase social, capacidades diferentes, enfermedad, belleza física, preferencia sexual, raza, procedencia étnica, tendencia política y religiosa.</w:t>
            </w:r>
          </w:p>
          <w:p w:rsidR="0064452A" w:rsidRPr="00A513B4" w:rsidRDefault="0064452A" w:rsidP="008A0EE3">
            <w:pPr>
              <w:spacing w:after="160"/>
              <w:ind w:firstLine="708"/>
              <w:jc w:val="both"/>
              <w:rPr>
                <w:rFonts w:ascii="Arial" w:hAnsi="Arial" w:cs="Arial"/>
              </w:rPr>
            </w:pPr>
            <w:r w:rsidRPr="00A513B4">
              <w:rPr>
                <w:rFonts w:ascii="Arial" w:hAnsi="Arial" w:cs="Arial"/>
              </w:rPr>
              <w:t>En la creación de ambientes y la distribución de tareas dentro del plantel es necesario observar detenidamente las características, necesidades, habilidades y destrezas, así como los temas de interés de los educandos y los educadores para poder incluirlos y aceptarlos en su diversidad, acompañándolos en su esfuerzo por adquirir nuevas capacidades.</w:t>
            </w:r>
          </w:p>
          <w:p w:rsidR="0064452A" w:rsidRPr="00A513B4" w:rsidRDefault="0064452A" w:rsidP="008A0EE3">
            <w:pPr>
              <w:spacing w:after="160"/>
              <w:ind w:firstLine="708"/>
              <w:jc w:val="both"/>
              <w:rPr>
                <w:rFonts w:ascii="Arial" w:hAnsi="Arial" w:cs="Arial"/>
              </w:rPr>
            </w:pPr>
            <w:r w:rsidRPr="00A513B4">
              <w:rPr>
                <w:rFonts w:ascii="Arial" w:hAnsi="Arial" w:cs="Arial"/>
              </w:rPr>
              <w:t>Para lograr vínculos auténticos es necesario ver a los alumnos y a las alumnas como sujetos de derecho, que opinan, participan y deciden sobre su contexto, basándose en el respeto, el diálogo y la atención.</w:t>
            </w:r>
          </w:p>
          <w:p w:rsidR="0064452A" w:rsidRPr="00A513B4" w:rsidRDefault="0064452A" w:rsidP="008A0EE3">
            <w:pPr>
              <w:spacing w:after="160"/>
              <w:ind w:firstLine="708"/>
              <w:jc w:val="both"/>
              <w:rPr>
                <w:rFonts w:ascii="Arial" w:hAnsi="Arial" w:cs="Arial"/>
              </w:rPr>
            </w:pPr>
            <w:r w:rsidRPr="00A513B4">
              <w:rPr>
                <w:rFonts w:ascii="Arial" w:hAnsi="Arial" w:cs="Arial"/>
              </w:rPr>
              <w:t>Si se aprende a compartir el liderazgo se propicia que las y los educandos dirijan procesos, ensayen habilidades de conducción y vayan moldeando actitudes de cooperación y participación entre géneros.</w:t>
            </w:r>
          </w:p>
          <w:p w:rsidR="0064452A" w:rsidRPr="00A513B4" w:rsidRDefault="0064452A" w:rsidP="008A0EE3">
            <w:pPr>
              <w:spacing w:after="160"/>
              <w:ind w:firstLine="708"/>
              <w:jc w:val="both"/>
              <w:rPr>
                <w:rFonts w:ascii="Arial" w:hAnsi="Arial" w:cs="Arial"/>
              </w:rPr>
            </w:pPr>
            <w:r w:rsidRPr="00A513B4">
              <w:rPr>
                <w:rFonts w:ascii="Arial" w:hAnsi="Arial" w:cs="Arial"/>
              </w:rPr>
              <w:t xml:space="preserve">Asimismo, el lenguaje representa los estereotipos que la sociedad crea, es </w:t>
            </w:r>
            <w:r w:rsidRPr="00A513B4">
              <w:rPr>
                <w:rFonts w:ascii="Arial" w:hAnsi="Arial" w:cs="Arial"/>
              </w:rPr>
              <w:lastRenderedPageBreak/>
              <w:t>común escuchar expresiones como “a las mujeres no se les pega”, esto querrá decir que a los hombres sí, “vieja el último” o “tenía que ser mujer”, condenando a todas las mujeres a un estereotipo o cartabón injusto e inexacto. De ahí la importancia de crear conciencia respect</w:t>
            </w:r>
            <w:r>
              <w:rPr>
                <w:rFonts w:ascii="Arial" w:hAnsi="Arial" w:cs="Arial"/>
              </w:rPr>
              <w:t>o</w:t>
            </w:r>
            <w:r w:rsidRPr="00A513B4">
              <w:rPr>
                <w:rFonts w:ascii="Arial" w:hAnsi="Arial" w:cs="Arial"/>
              </w:rPr>
              <w:t xml:space="preserve"> a la forma de expresión, de manera de facilitar un cambio en las actitudes discriminatorias, con el propósito de lograr un cambio en la relación de géneros.</w:t>
            </w:r>
          </w:p>
          <w:p w:rsidR="0064452A" w:rsidRDefault="0064452A" w:rsidP="008A0EE3">
            <w:pPr>
              <w:jc w:val="both"/>
              <w:rPr>
                <w:rFonts w:ascii="Arial" w:hAnsi="Arial" w:cs="Arial"/>
              </w:rPr>
            </w:pPr>
            <w:r>
              <w:rPr>
                <w:rFonts w:ascii="Arial" w:hAnsi="Arial" w:cs="Arial"/>
              </w:rPr>
              <w:t xml:space="preserve">           </w:t>
            </w:r>
            <w:r w:rsidRPr="00A513B4">
              <w:rPr>
                <w:rFonts w:ascii="Arial" w:hAnsi="Arial" w:cs="Arial"/>
              </w:rPr>
              <w:t>Alentar y motivar que experimenten formas nuevas de relación, sin burlarse, sin reprimirse o avergonzarse por vivenciar otros roles, que no despojan ni atribuyen otro valor al que les es propio como hombres y como mujeres, permitirá construir la equidad de géneros.</w:t>
            </w:r>
          </w:p>
        </w:tc>
      </w:tr>
    </w:tbl>
    <w:p w:rsidR="0064452A" w:rsidRPr="00A513B4" w:rsidRDefault="0064452A" w:rsidP="0064452A">
      <w:pPr>
        <w:jc w:val="both"/>
        <w:rPr>
          <w:rFonts w:ascii="Arial" w:hAnsi="Arial" w:cs="Arial"/>
        </w:rPr>
      </w:pPr>
    </w:p>
    <w:p w:rsidR="0064452A" w:rsidRDefault="0064452A" w:rsidP="0064452A">
      <w:pPr>
        <w:jc w:val="both"/>
        <w:rPr>
          <w:rFonts w:ascii="Arial" w:hAnsi="Arial" w:cs="Arial"/>
          <w:lang w:val="es-ES_tradnl"/>
        </w:rPr>
      </w:pPr>
    </w:p>
    <w:p w:rsidR="0064452A" w:rsidRPr="00BD4031" w:rsidRDefault="0064452A" w:rsidP="0064452A">
      <w:pPr>
        <w:jc w:val="both"/>
        <w:outlineLvl w:val="0"/>
        <w:rPr>
          <w:rFonts w:ascii="Arial" w:hAnsi="Arial" w:cs="Arial"/>
          <w:b/>
          <w:bCs/>
          <w:lang w:val="es-ES_tradnl"/>
        </w:rPr>
      </w:pPr>
      <w:r w:rsidRPr="00A513B4">
        <w:rPr>
          <w:rFonts w:ascii="Arial" w:hAnsi="Arial" w:cs="Arial"/>
          <w:b/>
          <w:bCs/>
          <w:lang w:val="es-ES_tradnl"/>
        </w:rPr>
        <w:t>Mecánica de aplicación:</w:t>
      </w:r>
      <w:r w:rsidRPr="00A513B4">
        <w:rPr>
          <w:rFonts w:ascii="Arial" w:hAnsi="Arial" w:cs="Arial"/>
          <w:b/>
          <w:bCs/>
          <w:lang w:val="es-ES_tradnl"/>
        </w:rPr>
        <w:tab/>
      </w:r>
      <w:r>
        <w:rPr>
          <w:rFonts w:ascii="Arial" w:hAnsi="Arial" w:cs="Arial"/>
          <w:b/>
          <w:bCs/>
          <w:lang w:val="es-ES_tradnl"/>
        </w:rPr>
        <w:tab/>
      </w:r>
      <w:r>
        <w:rPr>
          <w:rFonts w:ascii="Arial" w:hAnsi="Arial" w:cs="Arial"/>
          <w:b/>
          <w:bCs/>
          <w:lang w:val="es-ES_tradnl"/>
        </w:rPr>
        <w:tab/>
      </w:r>
      <w:r>
        <w:rPr>
          <w:rFonts w:ascii="Arial" w:hAnsi="Arial" w:cs="Arial"/>
          <w:b/>
          <w:bCs/>
          <w:lang w:val="es-ES_tradnl"/>
        </w:rPr>
        <w:tab/>
      </w:r>
      <w:r>
        <w:rPr>
          <w:rFonts w:ascii="Arial" w:hAnsi="Arial" w:cs="Arial"/>
          <w:b/>
          <w:bCs/>
          <w:lang w:val="es-ES_tradnl"/>
        </w:rPr>
        <w:tab/>
      </w:r>
      <w:r>
        <w:rPr>
          <w:rFonts w:ascii="Arial" w:hAnsi="Arial" w:cs="Arial"/>
          <w:b/>
          <w:bCs/>
          <w:lang w:val="es-ES_tradnl"/>
        </w:rPr>
        <w:tab/>
      </w:r>
      <w:r>
        <w:rPr>
          <w:rFonts w:ascii="Arial" w:hAnsi="Arial" w:cs="Arial"/>
          <w:b/>
          <w:bCs/>
          <w:lang w:val="es-ES_tradnl"/>
        </w:rPr>
        <w:tab/>
      </w:r>
      <w:r>
        <w:rPr>
          <w:rFonts w:ascii="Arial" w:hAnsi="Arial" w:cs="Arial"/>
          <w:b/>
          <w:bCs/>
          <w:lang w:val="es-ES_tradnl"/>
        </w:rPr>
        <w:tab/>
      </w:r>
      <w:r>
        <w:rPr>
          <w:rFonts w:ascii="Arial" w:hAnsi="Arial" w:cs="Arial"/>
          <w:noProof/>
          <w:sz w:val="26"/>
          <w:szCs w:val="28"/>
          <w:lang w:val="es-MX" w:eastAsia="es-MX"/>
        </w:rPr>
        <w:drawing>
          <wp:inline distT="0" distB="0" distL="0" distR="0">
            <wp:extent cx="571500" cy="571500"/>
            <wp:effectExtent l="19050" t="0" r="0" b="0"/>
            <wp:docPr id="4"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59680000[1]"/>
                    <pic:cNvPicPr>
                      <a:picLocks noChangeAspect="1" noChangeArrowheads="1"/>
                    </pic:cNvPicPr>
                  </pic:nvPicPr>
                  <pic:blipFill>
                    <a:blip r:embed="rId10" cstate="print"/>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rsidR="0064452A" w:rsidRPr="00A513B4" w:rsidRDefault="0064452A" w:rsidP="0064452A">
      <w:pPr>
        <w:numPr>
          <w:ilvl w:val="0"/>
          <w:numId w:val="1"/>
        </w:numPr>
        <w:jc w:val="both"/>
        <w:rPr>
          <w:rFonts w:ascii="Arial" w:hAnsi="Arial" w:cs="Arial"/>
        </w:rPr>
      </w:pPr>
      <w:r>
        <w:rPr>
          <w:rFonts w:ascii="Arial" w:hAnsi="Arial" w:cs="Arial"/>
          <w:lang w:val="es-ES_tradnl"/>
        </w:rPr>
        <w:t>So</w:t>
      </w:r>
      <w:r w:rsidRPr="00A513B4">
        <w:rPr>
          <w:rFonts w:ascii="Arial" w:hAnsi="Arial" w:cs="Arial"/>
          <w:lang w:val="es-ES_tradnl"/>
        </w:rPr>
        <w:t>licitar a las y los participantes que saquen una hoja de papel en blanco, y las corten a  la mitad. Deberán contar también con colores, bolígrafo, plumones de colores.</w:t>
      </w:r>
    </w:p>
    <w:p w:rsidR="0064452A" w:rsidRPr="00A513B4" w:rsidRDefault="0064452A" w:rsidP="0064452A">
      <w:pPr>
        <w:numPr>
          <w:ilvl w:val="0"/>
          <w:numId w:val="1"/>
        </w:numPr>
        <w:jc w:val="both"/>
        <w:rPr>
          <w:rFonts w:ascii="Arial" w:hAnsi="Arial" w:cs="Arial"/>
        </w:rPr>
      </w:pPr>
      <w:r w:rsidRPr="00A513B4">
        <w:rPr>
          <w:rFonts w:ascii="Arial" w:hAnsi="Arial" w:cs="Arial"/>
          <w:lang w:val="es-ES_tradnl"/>
        </w:rPr>
        <w:t>Invitarlos a formar dos grupos del mismo número de miembros.</w:t>
      </w:r>
    </w:p>
    <w:p w:rsidR="0064452A" w:rsidRPr="00A513B4" w:rsidRDefault="0064452A" w:rsidP="0064452A">
      <w:pPr>
        <w:numPr>
          <w:ilvl w:val="0"/>
          <w:numId w:val="1"/>
        </w:numPr>
        <w:jc w:val="both"/>
        <w:rPr>
          <w:rFonts w:ascii="Arial" w:hAnsi="Arial" w:cs="Arial"/>
        </w:rPr>
      </w:pPr>
      <w:r w:rsidRPr="00A513B4">
        <w:rPr>
          <w:rFonts w:ascii="Arial" w:hAnsi="Arial" w:cs="Arial"/>
          <w:lang w:val="es-ES_tradnl"/>
        </w:rPr>
        <w:t xml:space="preserve">A uno de los grupos se le pide que cada miembro escriba 5 características con las que han oído que se define a la mujer;  deben de escribir una característica en cada mitad de la hoja. Al otro grupo, que escriban las características con las que han oído se describe a los hombres.  </w:t>
      </w:r>
    </w:p>
    <w:p w:rsidR="0064452A" w:rsidRPr="00A513B4" w:rsidRDefault="0064452A" w:rsidP="0064452A">
      <w:pPr>
        <w:numPr>
          <w:ilvl w:val="0"/>
          <w:numId w:val="1"/>
        </w:numPr>
        <w:jc w:val="both"/>
        <w:rPr>
          <w:rFonts w:ascii="Arial" w:hAnsi="Arial" w:cs="Arial"/>
        </w:rPr>
      </w:pPr>
      <w:r w:rsidRPr="00A513B4">
        <w:rPr>
          <w:rFonts w:ascii="Arial" w:hAnsi="Arial" w:cs="Arial"/>
        </w:rPr>
        <w:t>Se pone el símbolo de hombre en una hoja y en otra el símbolo de mujer, y se colocan en el suelo uno a lado del otro.</w:t>
      </w:r>
    </w:p>
    <w:p w:rsidR="0064452A" w:rsidRPr="00A513B4" w:rsidRDefault="0064452A" w:rsidP="0064452A">
      <w:pPr>
        <w:numPr>
          <w:ilvl w:val="0"/>
          <w:numId w:val="1"/>
        </w:numPr>
        <w:jc w:val="both"/>
        <w:rPr>
          <w:rFonts w:ascii="Arial" w:hAnsi="Arial" w:cs="Arial"/>
        </w:rPr>
      </w:pPr>
      <w:r w:rsidRPr="00A513B4">
        <w:rPr>
          <w:rFonts w:ascii="Arial" w:hAnsi="Arial" w:cs="Arial"/>
        </w:rPr>
        <w:t xml:space="preserve">Se pide a los equipos que vayan poniendo las características de uno y de otra en hilera como si fuera un camino en el suelo </w:t>
      </w:r>
    </w:p>
    <w:p w:rsidR="0064452A" w:rsidRPr="00A513B4" w:rsidRDefault="0064452A" w:rsidP="0064452A">
      <w:pPr>
        <w:numPr>
          <w:ilvl w:val="0"/>
          <w:numId w:val="1"/>
        </w:numPr>
        <w:jc w:val="both"/>
        <w:rPr>
          <w:rFonts w:ascii="Arial" w:hAnsi="Arial" w:cs="Arial"/>
        </w:rPr>
      </w:pPr>
      <w:r w:rsidRPr="00A513B4">
        <w:rPr>
          <w:rFonts w:ascii="Arial" w:hAnsi="Arial" w:cs="Arial"/>
        </w:rPr>
        <w:t>Se invita a los participantes que vayan leyendo las dos hileras y se promueve que hagan comentarios sobre lo que está escrito acerca de la mujer y del hombre.</w:t>
      </w:r>
    </w:p>
    <w:p w:rsidR="0064452A" w:rsidRPr="00A513B4" w:rsidRDefault="0064452A" w:rsidP="0064452A">
      <w:pPr>
        <w:numPr>
          <w:ilvl w:val="0"/>
          <w:numId w:val="1"/>
        </w:numPr>
        <w:jc w:val="both"/>
        <w:rPr>
          <w:rFonts w:ascii="Arial" w:hAnsi="Arial" w:cs="Arial"/>
        </w:rPr>
      </w:pPr>
      <w:r w:rsidRPr="00A513B4">
        <w:rPr>
          <w:rFonts w:ascii="Arial" w:hAnsi="Arial" w:cs="Arial"/>
        </w:rPr>
        <w:t>El coordinador de la actividad cambia los signos de hombre y mujer que están en el inicio de la hilera y los invierte, y les  pregunta a las y los participantes lo que observan en esa nueva presentación: si las características que se les puso a la mujer las puede tener el hombre  y viceversa.</w:t>
      </w:r>
    </w:p>
    <w:p w:rsidR="0064452A" w:rsidRPr="00A513B4" w:rsidRDefault="0064452A" w:rsidP="0064452A">
      <w:pPr>
        <w:numPr>
          <w:ilvl w:val="0"/>
          <w:numId w:val="1"/>
        </w:numPr>
        <w:jc w:val="both"/>
        <w:rPr>
          <w:rFonts w:ascii="Arial" w:hAnsi="Arial" w:cs="Arial"/>
          <w:lang w:val="es-ES_tradnl"/>
        </w:rPr>
      </w:pPr>
      <w:r w:rsidRPr="00A513B4">
        <w:rPr>
          <w:rFonts w:ascii="Arial" w:hAnsi="Arial" w:cs="Arial"/>
        </w:rPr>
        <w:t xml:space="preserve">De esta manera, se toma conciencia de que </w:t>
      </w:r>
      <w:r>
        <w:rPr>
          <w:rFonts w:ascii="Arial" w:hAnsi="Arial" w:cs="Arial"/>
        </w:rPr>
        <w:t>tanto hombres como</w:t>
      </w:r>
      <w:r w:rsidRPr="00A513B4">
        <w:rPr>
          <w:rFonts w:ascii="Arial" w:hAnsi="Arial" w:cs="Arial"/>
        </w:rPr>
        <w:t xml:space="preserve"> mujeres tienen estereotipos y roles que han sido impuestos culturalmente y que éstos pueden ser cambiados en la medida que hombres y mujeres tomen conciencia y estén dispuestos a romper con e</w:t>
      </w:r>
      <w:r>
        <w:rPr>
          <w:rFonts w:ascii="Arial" w:hAnsi="Arial" w:cs="Arial"/>
        </w:rPr>
        <w:t>llos</w:t>
      </w:r>
      <w:r w:rsidRPr="00A513B4">
        <w:rPr>
          <w:rFonts w:ascii="Arial" w:hAnsi="Arial" w:cs="Arial"/>
        </w:rPr>
        <w:t xml:space="preserve"> y formar una sociedad más equitativa.</w:t>
      </w:r>
    </w:p>
    <w:p w:rsidR="0064452A" w:rsidRPr="00A513B4" w:rsidRDefault="0064452A" w:rsidP="0064452A">
      <w:pPr>
        <w:numPr>
          <w:ilvl w:val="0"/>
          <w:numId w:val="1"/>
        </w:numPr>
        <w:jc w:val="both"/>
        <w:rPr>
          <w:rFonts w:ascii="Arial" w:hAnsi="Arial" w:cs="Arial"/>
          <w:lang w:val="es-ES_tradnl"/>
        </w:rPr>
      </w:pPr>
      <w:r w:rsidRPr="00A513B4">
        <w:rPr>
          <w:rFonts w:ascii="Arial" w:hAnsi="Arial" w:cs="Arial"/>
          <w:lang w:val="es-ES_tradnl"/>
        </w:rPr>
        <w:t xml:space="preserve">Al terminar lo anterior, el </w:t>
      </w:r>
      <w:r>
        <w:rPr>
          <w:rFonts w:ascii="Arial" w:hAnsi="Arial" w:cs="Arial"/>
          <w:lang w:val="es-ES_tradnl"/>
        </w:rPr>
        <w:t>coordinador de la actividad puede enriquecerla</w:t>
      </w:r>
      <w:r w:rsidRPr="00A513B4">
        <w:rPr>
          <w:rFonts w:ascii="Arial" w:hAnsi="Arial" w:cs="Arial"/>
          <w:lang w:val="es-ES_tradnl"/>
        </w:rPr>
        <w:t xml:space="preserve"> con una breve presentación sobre la construcción social de género, basándose en el contenido de la ficha técnica, que puede haber preparado en hojas de rotafolio, para hacer el cierre de la actividad anterior.</w:t>
      </w:r>
    </w:p>
    <w:p w:rsidR="0064452A" w:rsidRPr="00A513B4" w:rsidRDefault="0064452A" w:rsidP="0064452A">
      <w:pPr>
        <w:numPr>
          <w:ilvl w:val="0"/>
          <w:numId w:val="1"/>
        </w:numPr>
        <w:jc w:val="both"/>
        <w:rPr>
          <w:rFonts w:ascii="Arial" w:hAnsi="Arial" w:cs="Arial"/>
          <w:lang w:val="es-ES_tradnl"/>
        </w:rPr>
      </w:pPr>
      <w:r>
        <w:rPr>
          <w:rFonts w:ascii="Arial" w:hAnsi="Arial" w:cs="Arial"/>
          <w:lang w:val="es-ES_tradnl"/>
        </w:rPr>
        <w:t>Tamb</w:t>
      </w:r>
      <w:r w:rsidRPr="00A513B4">
        <w:rPr>
          <w:rFonts w:ascii="Arial" w:hAnsi="Arial" w:cs="Arial"/>
          <w:lang w:val="es-ES_tradnl"/>
        </w:rPr>
        <w:t>ién puede pedirse que dos o tres participantes expresen lo que aprendieron o reafirmaron con la actividad.</w:t>
      </w:r>
    </w:p>
    <w:p w:rsidR="0064452A" w:rsidRPr="00A513B4" w:rsidRDefault="0064452A" w:rsidP="0064452A">
      <w:pPr>
        <w:ind w:left="360"/>
        <w:jc w:val="both"/>
        <w:rPr>
          <w:rFonts w:ascii="Arial" w:hAnsi="Arial" w:cs="Arial"/>
          <w:b/>
          <w:lang w:val="es-ES_tradnl"/>
        </w:rPr>
      </w:pPr>
    </w:p>
    <w:p w:rsidR="0064452A" w:rsidRPr="00A513B4" w:rsidRDefault="0064452A" w:rsidP="0064452A">
      <w:pPr>
        <w:ind w:left="360"/>
        <w:jc w:val="both"/>
        <w:outlineLvl w:val="0"/>
        <w:rPr>
          <w:rFonts w:ascii="Arial" w:hAnsi="Arial" w:cs="Arial"/>
          <w:b/>
          <w:lang w:val="es-ES_tradnl"/>
        </w:rPr>
      </w:pPr>
      <w:r w:rsidRPr="00A513B4">
        <w:rPr>
          <w:rFonts w:ascii="Arial" w:hAnsi="Arial" w:cs="Arial"/>
          <w:b/>
          <w:lang w:val="es-ES_tradnl"/>
        </w:rPr>
        <w:t>Seguimiento:</w:t>
      </w:r>
    </w:p>
    <w:p w:rsidR="0064452A" w:rsidRDefault="0064452A" w:rsidP="0064452A">
      <w:pPr>
        <w:ind w:left="360"/>
        <w:jc w:val="both"/>
        <w:rPr>
          <w:rFonts w:ascii="Arial" w:hAnsi="Arial" w:cs="Arial"/>
          <w:lang w:val="es-ES_tradnl"/>
        </w:rPr>
      </w:pPr>
      <w:r w:rsidRPr="00A513B4">
        <w:rPr>
          <w:rFonts w:ascii="Arial" w:hAnsi="Arial" w:cs="Arial"/>
          <w:lang w:val="es-ES_tradnl"/>
        </w:rPr>
        <w:t>Si participan maestros o personal administrativo, se les puede solicitar que presenten actividades o medidas que puedan impactar en una mayor equidad de género en el plantel, para que sean pr</w:t>
      </w:r>
      <w:r>
        <w:rPr>
          <w:rFonts w:ascii="Arial" w:hAnsi="Arial" w:cs="Arial"/>
          <w:lang w:val="es-ES_tradnl"/>
        </w:rPr>
        <w:t>esentadas ante el Comité CONSTRUYE T</w:t>
      </w:r>
      <w:r w:rsidRPr="00A513B4">
        <w:rPr>
          <w:rFonts w:ascii="Arial" w:hAnsi="Arial" w:cs="Arial"/>
          <w:lang w:val="es-ES_tradnl"/>
        </w:rPr>
        <w:t>.</w:t>
      </w:r>
    </w:p>
    <w:p w:rsidR="0064452A" w:rsidRPr="00A513B4" w:rsidRDefault="0064452A" w:rsidP="0064452A">
      <w:pPr>
        <w:ind w:left="360"/>
        <w:jc w:val="both"/>
        <w:rPr>
          <w:rFonts w:ascii="Arial" w:hAnsi="Arial" w:cs="Arial"/>
          <w:lang w:val="es-ES_tradnl"/>
        </w:rPr>
      </w:pPr>
    </w:p>
    <w:p w:rsidR="0064452A" w:rsidRPr="00A513B4" w:rsidRDefault="0064452A" w:rsidP="0064452A">
      <w:pPr>
        <w:ind w:left="360"/>
        <w:jc w:val="both"/>
        <w:rPr>
          <w:rFonts w:ascii="Arial" w:hAnsi="Arial" w:cs="Arial"/>
          <w:lang w:val="es-ES_tradnl"/>
        </w:rPr>
      </w:pPr>
      <w:r w:rsidRPr="00A513B4">
        <w:rPr>
          <w:rFonts w:ascii="Arial" w:hAnsi="Arial" w:cs="Arial"/>
          <w:lang w:val="es-ES_tradnl"/>
        </w:rPr>
        <w:t>Si los participantes son familiares de los estudiantes, puede invitárseles a proponer estrategias para lograr una mayor equidad de género en el hogar, así como a presentar estas estrategias en el foro abierto a las familias de los estudiantes, en el Portal del Programa.</w:t>
      </w:r>
    </w:p>
    <w:p w:rsidR="0064452A" w:rsidRPr="00A513B4" w:rsidRDefault="0064452A" w:rsidP="0064452A">
      <w:pPr>
        <w:ind w:left="360"/>
        <w:jc w:val="both"/>
        <w:rPr>
          <w:rFonts w:ascii="Arial" w:hAnsi="Arial" w:cs="Arial"/>
          <w:b/>
          <w:lang w:val="es-ES_tradnl"/>
        </w:rPr>
      </w:pPr>
    </w:p>
    <w:p w:rsidR="0064452A" w:rsidRPr="000B0505" w:rsidRDefault="0064452A" w:rsidP="0064452A">
      <w:pPr>
        <w:jc w:val="both"/>
        <w:rPr>
          <w:rFonts w:ascii="Arial" w:hAnsi="Arial" w:cs="Arial"/>
          <w:lang w:val="es-ES_tradnl"/>
        </w:rPr>
      </w:pPr>
      <w:r>
        <w:rPr>
          <w:rFonts w:ascii="Arial" w:hAnsi="Arial" w:cs="Arial"/>
          <w:lang w:val="es-ES_tradnl"/>
        </w:rPr>
        <w:br w:type="page"/>
      </w:r>
    </w:p>
    <w:p w:rsidR="006B57E2" w:rsidRPr="0064452A" w:rsidRDefault="006B57E2">
      <w:pPr>
        <w:rPr>
          <w:lang w:val="es-ES_tradnl"/>
        </w:rPr>
      </w:pPr>
    </w:p>
    <w:sectPr w:rsidR="006B57E2" w:rsidRPr="0064452A" w:rsidSect="006B57E2">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E9C" w:rsidRDefault="00CF2E9C" w:rsidP="0064452A">
      <w:r>
        <w:separator/>
      </w:r>
    </w:p>
  </w:endnote>
  <w:endnote w:type="continuationSeparator" w:id="0">
    <w:p w:rsidR="00CF2E9C" w:rsidRDefault="00CF2E9C" w:rsidP="006445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E9C" w:rsidRDefault="00CF2E9C" w:rsidP="0064452A">
      <w:r>
        <w:separator/>
      </w:r>
    </w:p>
  </w:footnote>
  <w:footnote w:type="continuationSeparator" w:id="0">
    <w:p w:rsidR="00CF2E9C" w:rsidRDefault="00CF2E9C" w:rsidP="0064452A">
      <w:r>
        <w:continuationSeparator/>
      </w:r>
    </w:p>
  </w:footnote>
  <w:footnote w:id="1">
    <w:p w:rsidR="0064452A" w:rsidRPr="00B839E6" w:rsidRDefault="0064452A" w:rsidP="0064452A">
      <w:pPr>
        <w:pStyle w:val="Textonotapie"/>
        <w:rPr>
          <w:lang w:val="pt-BR"/>
        </w:rPr>
      </w:pPr>
      <w:r w:rsidRPr="00B839E6">
        <w:rPr>
          <w:rStyle w:val="Refdenotaalpie"/>
          <w:lang w:val="pt-BR"/>
        </w:rPr>
        <w:t>*</w:t>
      </w:r>
      <w:r w:rsidRPr="00B839E6">
        <w:rPr>
          <w:lang w:val="pt-BR"/>
        </w:rPr>
        <w:t xml:space="preserve"> Adaptado de SERAJ, A.C.</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8E08C1"/>
    <w:multiLevelType w:val="hybridMultilevel"/>
    <w:tmpl w:val="93882C8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64452A"/>
    <w:rsid w:val="0064452A"/>
    <w:rsid w:val="006B57E2"/>
    <w:rsid w:val="00CF2E9C"/>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52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64452A"/>
    <w:pPr>
      <w:keepNext/>
      <w:jc w:val="both"/>
      <w:outlineLvl w:val="0"/>
    </w:pPr>
    <w:rPr>
      <w:bCs/>
      <w:i/>
      <w:iCs/>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4452A"/>
    <w:rPr>
      <w:rFonts w:ascii="Times New Roman" w:eastAsia="Times New Roman" w:hAnsi="Times New Roman" w:cs="Times New Roman"/>
      <w:bCs/>
      <w:i/>
      <w:iCs/>
      <w:sz w:val="24"/>
      <w:szCs w:val="24"/>
      <w:lang w:eastAsia="es-ES"/>
    </w:rPr>
  </w:style>
  <w:style w:type="character" w:styleId="Refdenotaalpie">
    <w:name w:val="footnote reference"/>
    <w:basedOn w:val="Fuentedeprrafopredeter"/>
    <w:semiHidden/>
    <w:rsid w:val="0064452A"/>
    <w:rPr>
      <w:vertAlign w:val="superscript"/>
    </w:rPr>
  </w:style>
  <w:style w:type="paragraph" w:styleId="Textonotapie">
    <w:name w:val="footnote text"/>
    <w:basedOn w:val="Normal"/>
    <w:link w:val="TextonotapieCar"/>
    <w:semiHidden/>
    <w:rsid w:val="0064452A"/>
    <w:pPr>
      <w:spacing w:line="360" w:lineRule="auto"/>
      <w:jc w:val="both"/>
    </w:pPr>
    <w:rPr>
      <w:sz w:val="20"/>
      <w:szCs w:val="20"/>
    </w:rPr>
  </w:style>
  <w:style w:type="character" w:customStyle="1" w:styleId="TextonotapieCar">
    <w:name w:val="Texto nota pie Car"/>
    <w:basedOn w:val="Fuentedeprrafopredeter"/>
    <w:link w:val="Textonotapie"/>
    <w:semiHidden/>
    <w:rsid w:val="0064452A"/>
    <w:rPr>
      <w:rFonts w:ascii="Times New Roman" w:eastAsia="Times New Roman" w:hAnsi="Times New Roman" w:cs="Times New Roman"/>
      <w:sz w:val="20"/>
      <w:szCs w:val="20"/>
      <w:lang w:val="es-ES" w:eastAsia="es-ES"/>
    </w:rPr>
  </w:style>
  <w:style w:type="table" w:styleId="Tablaconcuadrcula">
    <w:name w:val="Table Grid"/>
    <w:basedOn w:val="Tablanormal"/>
    <w:rsid w:val="0064452A"/>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64452A"/>
    <w:rPr>
      <w:rFonts w:ascii="Tahoma" w:hAnsi="Tahoma" w:cs="Tahoma"/>
      <w:sz w:val="16"/>
      <w:szCs w:val="16"/>
    </w:rPr>
  </w:style>
  <w:style w:type="character" w:customStyle="1" w:styleId="TextodegloboCar">
    <w:name w:val="Texto de globo Car"/>
    <w:basedOn w:val="Fuentedeprrafopredeter"/>
    <w:link w:val="Textodeglobo"/>
    <w:uiPriority w:val="99"/>
    <w:semiHidden/>
    <w:rsid w:val="0064452A"/>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1147</Words>
  <Characters>6310</Characters>
  <Application>Microsoft Office Word</Application>
  <DocSecurity>0</DocSecurity>
  <Lines>52</Lines>
  <Paragraphs>14</Paragraphs>
  <ScaleCrop>false</ScaleCrop>
  <Company/>
  <LinksUpToDate>false</LinksUpToDate>
  <CharactersWithSpaces>7443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2010-06-29T18:30:00Z</dcterms:created>
  <dcterms:modified xsi:type="dcterms:W3CDTF">2010-06-29T18:30:00Z</dcterms:modified>
</cp:coreProperties>
</file>